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cs="宋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非婚生育说明（样本）</w:t>
      </w: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spacing w:line="6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我叫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,身份证号码：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，户籍地：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 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    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市（县、区）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医院生育一男(女)孩，取名叫：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 ，该婴儿确系我和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（身份证号码：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 xml:space="preserve"> ）非婚所生，以上情况若不属实，愿承担法律责任。 </w:t>
      </w:r>
    </w:p>
    <w:p>
      <w:pPr>
        <w:spacing w:line="6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特此说明！ </w:t>
      </w:r>
    </w:p>
    <w:p>
      <w:pPr>
        <w:spacing w:line="640" w:lineRule="exact"/>
        <w:ind w:firstLine="64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4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</w:t>
      </w: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                                                 说明人：  </w:t>
      </w: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                                                      年     月     日</w:t>
      </w:r>
    </w:p>
    <w:p/>
    <w:sectPr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62829"/>
    <w:rsid w:val="00162B13"/>
    <w:rsid w:val="669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2018-09-26T09:46:00Z</dcterms:created>
  <dc:creator>雪之华</dc:creator>
  <cp:lastModifiedBy>中龙客服-杨</cp:lastModifiedBy>
  <dcterms:modified xsi:type="dcterms:W3CDTF">2018-10-18T01:29:39Z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